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pStyle w:val="9"/>
        <w:keepNext w:val="0"/>
        <w:keepLines w:val="0"/>
        <w:widowControl/>
        <w:suppressLineNumbers w:val="0"/>
        <w:spacing w:before="75" w:beforeAutospacing="0" w:after="75" w:afterAutospacing="0"/>
        <w:ind w:left="0" w:right="0"/>
        <w:jc w:val="left"/>
        <w:rPr>
          <w:rFonts w:ascii="sans-serif" w:hAnsi="sans-serif" w:eastAsia="sans-serif" w:cs="sans-serif"/>
        </w:rPr>
      </w:pPr>
      <w:r>
        <w:rPr>
          <w:rFonts w:hint="default" w:ascii="sans-serif" w:hAnsi="sans-serif" w:eastAsia="sans-serif" w:cs="sans-serif"/>
        </w:rPr>
        <w:t>　一、不合格项目小知识</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Style w:val="14"/>
          <w:rFonts w:hint="default" w:ascii="sans-serif" w:hAnsi="sans-serif" w:eastAsia="sans-serif" w:cs="sans-serif"/>
        </w:rPr>
        <w:t>　　（一）二氧化硫残留量</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Fonts w:hint="default" w:ascii="sans-serif" w:hAnsi="sans-serif" w:eastAsia="sans-serif" w:cs="sans-serif"/>
        </w:rPr>
        <w:t>　　食品中的二氧化硫残留通常是指二氧化硫、硫磺以及焦亚硫酸钠、焦亚硫酸钾、亚硫酸钠、亚硫酸氢钠、低亚硫酸钠等无机亚硫酸盐残留的统称。《食品安全国家标准 食品添加剂使用标准》（GB 2760-2014）中规定，干制蔬菜中二氧化硫残留量应≤0.2g/kg。对二氧化硫有过敏反应的人（如哮喘病患者等）若食用二氧化硫超标的食物，可能会出现气喘、头痛或恶心等过敏症状。若长期大量摄入二氧化硫残留超标的食品，则可能对人体健康造成危害，其毒性表现为胃肠道反应，如恶心、呕吐等。此外，还会影响钙吸收，使机体钙丢失。</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Style w:val="14"/>
          <w:rFonts w:hint="default" w:ascii="sans-serif" w:hAnsi="sans-serif" w:eastAsia="sans-serif" w:cs="sans-serif"/>
        </w:rPr>
        <w:t>　　（二）大肠菌群</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Fonts w:hint="default" w:ascii="sans-serif" w:hAnsi="sans-serif" w:eastAsia="sans-serif" w:cs="sans-serif"/>
        </w:rPr>
        <w:t>　　大肠菌群是国内外通用的食品污染常用指示菌之一。《食品安全国家标准 消毒餐（饮）具》（GB 14934-2016）中规定，消毒餐（饮）具（每50cm</w:t>
      </w:r>
      <w:r>
        <w:rPr>
          <w:rFonts w:hint="default" w:ascii="sans-serif" w:hAnsi="sans-serif" w:eastAsia="sans-serif" w:cs="sans-serif"/>
          <w:vertAlign w:val="superscript"/>
        </w:rPr>
        <w:t>2</w:t>
      </w:r>
      <w:r>
        <w:rPr>
          <w:rFonts w:hint="default" w:ascii="sans-serif" w:hAnsi="sans-serif" w:eastAsia="sans-serif" w:cs="sans-serif"/>
        </w:rPr>
        <w:t>）中不得检出大肠菌群。就餐者使用了大肠菌群不合格的餐饮具，可能会出现呕吐、腹泻等消化道疾病。</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Style w:val="14"/>
          <w:rFonts w:hint="default" w:ascii="sans-serif" w:hAnsi="sans-serif" w:eastAsia="sans-serif" w:cs="sans-serif"/>
        </w:rPr>
        <w:t>　　（三）阴离子合成洗涤剂 </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Fonts w:hint="default" w:ascii="sans-serif" w:hAnsi="sans-serif" w:eastAsia="sans-serif" w:cs="sans-serif"/>
        </w:rPr>
        <w:t>　　阴离子合成洗涤剂，即我们日常生活中经常用到的洗衣粉、洗洁精、洗衣液、肥皂等洗涤剂的主要成分，其起效成分十二烷基磺酸钠，是一种低毒物质,因其使用方便、易溶解、稳定性好、成本低等优点,在消毒企业中广泛使用。食品安全国家标准 消毒餐（饮）具》（GB 14934-2016）中规定，消毒餐（饮）具中不得检出阴离子合成洗涤剂(以十二烷基苯磺酸钠计)。部分餐饮从业人员卫生意识不强，用洗涤剂浸泡餐（饮）具后，未用清水冲刷或者冲刷时间较短易导致洗涤剂残留。长期使用十二烷基苯磺酸钠超标的餐（饮）具，可能容易引起呼吸系统过敏性反应。</w:t>
      </w:r>
      <w:bookmarkStart w:id="0" w:name="_GoBack"/>
      <w:bookmarkEnd w:id="0"/>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Style w:val="14"/>
          <w:rFonts w:hint="default" w:ascii="sans-serif" w:hAnsi="sans-serif" w:eastAsia="sans-serif" w:cs="sans-serif"/>
        </w:rPr>
        <w:t>　　（四）过氧化值</w:t>
      </w:r>
    </w:p>
    <w:p>
      <w:pPr>
        <w:pStyle w:val="2"/>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sans-serif" w:hAnsi="sans-serif" w:eastAsia="sans-serif" w:cs="sans-serif"/>
          <w:b w:val="0"/>
          <w:kern w:val="0"/>
          <w:sz w:val="24"/>
          <w:szCs w:val="24"/>
          <w:lang w:val="en-US" w:eastAsia="zh-CN" w:bidi="ar-SA"/>
        </w:rPr>
      </w:pPr>
      <w:r>
        <w:rPr>
          <w:b w:val="0"/>
        </w:rPr>
        <w:t>　　</w:t>
      </w:r>
      <w:r>
        <w:rPr>
          <w:rFonts w:hint="default" w:ascii="sans-serif" w:hAnsi="sans-serif" w:eastAsia="sans-serif" w:cs="sans-serif"/>
          <w:b w:val="0"/>
          <w:kern w:val="0"/>
          <w:sz w:val="24"/>
          <w:szCs w:val="24"/>
          <w:lang w:val="en-US" w:eastAsia="zh-CN" w:bidi="ar-SA"/>
        </w:rPr>
        <w:t>过氧化值主要反映食品中油脂是否氧化变质。随着食品中的油脂被氧化，过氧化值会逐步升高。《食品安全国家标准 膨化食品》（GB 17401-2014）中规定，含油型膨化食品的过氧化值(以脂肪计)应≤0.25g/100g。《食品安全国家标准 饼干》（GB 7100-2015）中规定，饼干中的过氧化值（以脂肪计）应≤0.25g/100g。食用过氧化值过高的食品可能会导致肠胃不适、腹泻等症状。</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Style w:val="14"/>
          <w:rFonts w:hint="default" w:ascii="sans-serif" w:hAnsi="sans-serif" w:eastAsia="sans-serif" w:cs="sans-serif"/>
        </w:rPr>
        <w:t>　　（五）蛋白质</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b w:val="0"/>
          <w:kern w:val="0"/>
          <w:sz w:val="24"/>
          <w:szCs w:val="24"/>
          <w:lang w:val="en-US" w:eastAsia="zh-CN" w:bidi="ar-SA"/>
        </w:rPr>
      </w:pPr>
      <w:r>
        <w:rPr>
          <w:rFonts w:hint="default" w:ascii="sans-serif" w:hAnsi="sans-serif" w:eastAsia="sans-serif" w:cs="sans-serif"/>
          <w:b w:val="0"/>
          <w:kern w:val="0"/>
          <w:sz w:val="24"/>
          <w:szCs w:val="24"/>
          <w:lang w:val="en-US" w:eastAsia="zh-CN" w:bidi="ar-SA"/>
        </w:rPr>
        <w:t>　　人体的生长、发育、遗传等一切生命活动都离不开蛋白质。《冷冻饮品 雪糕》（GB/T 31119-2014）中规定,清型雪糕中蛋白质应≥0.8g/100g。冷冻饮品中蛋白质不合格一般不会造成食品安全风险，但一定程度上反映了产品的内在质量存在不足。</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Fonts w:hint="default" w:ascii="sans-serif" w:hAnsi="sans-serif" w:eastAsia="sans-serif" w:cs="sans-serif"/>
        </w:rPr>
        <w:t>　　二、建议</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Style w:val="14"/>
          <w:rFonts w:hint="default" w:ascii="sans-serif" w:hAnsi="sans-serif" w:eastAsia="sans-serif" w:cs="sans-serif"/>
        </w:rPr>
        <w:t>　　（一）加强原辅料的把控</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Fonts w:hint="default" w:ascii="sans-serif" w:hAnsi="sans-serif" w:eastAsia="sans-serif" w:cs="sans-serif"/>
        </w:rPr>
        <w:t>　　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Fonts w:hint="default" w:ascii="sans-serif" w:hAnsi="sans-serif" w:eastAsia="sans-serif" w:cs="sans-serif"/>
          <w:b/>
        </w:rPr>
        <w:t>　　（二）</w:t>
      </w:r>
      <w:r>
        <w:rPr>
          <w:rStyle w:val="14"/>
          <w:rFonts w:hint="default" w:ascii="sans-serif" w:hAnsi="sans-serif" w:eastAsia="sans-serif" w:cs="sans-serif"/>
        </w:rPr>
        <w:t>加强运输、存储环境控制</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Fonts w:hint="default" w:ascii="sans-serif" w:hAnsi="sans-serif" w:eastAsia="sans-serif" w:cs="sans-serif"/>
        </w:rPr>
        <w:t>　　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Style w:val="14"/>
          <w:rFonts w:hint="default" w:ascii="sans-serif" w:hAnsi="sans-serif" w:eastAsia="sans-serif" w:cs="sans-serif"/>
        </w:rPr>
        <w:t>　　（三）加强食品出厂检验</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Fonts w:hint="default" w:ascii="sans-serif" w:hAnsi="sans-serif" w:eastAsia="sans-serif" w:cs="sans-serif"/>
        </w:rPr>
        <w:t>　　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Style w:val="14"/>
          <w:rFonts w:hint="default" w:ascii="sans-serif" w:hAnsi="sans-serif" w:eastAsia="sans-serif" w:cs="sans-serif"/>
        </w:rPr>
        <w:t>　　（四）提高食品添加剂安全使用意识</w:t>
      </w:r>
    </w:p>
    <w:p>
      <w:pPr>
        <w:pStyle w:val="9"/>
        <w:keepNext w:val="0"/>
        <w:keepLines w:val="0"/>
        <w:widowControl/>
        <w:suppressLineNumbers w:val="0"/>
        <w:spacing w:before="75" w:beforeAutospacing="0" w:after="75" w:afterAutospacing="0"/>
        <w:ind w:left="0" w:right="0"/>
        <w:jc w:val="left"/>
        <w:rPr>
          <w:rFonts w:hint="default" w:ascii="sans-serif" w:hAnsi="sans-serif" w:eastAsia="sans-serif" w:cs="sans-serif"/>
        </w:rPr>
      </w:pPr>
      <w:r>
        <w:rPr>
          <w:rFonts w:hint="default" w:ascii="sans-serif" w:hAnsi="sans-serif" w:eastAsia="sans-serif" w:cs="sans-serif"/>
        </w:rPr>
        <w:t>　　部分食品生产经营者为了追求经济效益，对食品添加剂过于依赖，但对食品添加剂使用要求却执行不到位。因此应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p>
      <w:pPr>
        <w:pStyle w:val="9"/>
        <w:keepNext w:val="0"/>
        <w:keepLines w:val="0"/>
        <w:widowControl/>
        <w:suppressLineNumbers w:val="0"/>
        <w:spacing w:before="75" w:beforeAutospacing="0" w:after="75" w:afterAutospacing="0"/>
        <w:ind w:left="0" w:right="0"/>
        <w:jc w:val="right"/>
        <w:rPr>
          <w:rFonts w:hint="default" w:ascii="sans-serif" w:hAnsi="sans-serif" w:eastAsia="sans-serif" w:cs="sans-serif"/>
        </w:rPr>
      </w:pP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cs="仿宋_GB2312"/>
          <w:color w:val="auto"/>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059">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 w:name="sans-serif">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10D4506"/>
    <w:rsid w:val="01565C22"/>
    <w:rsid w:val="017D0269"/>
    <w:rsid w:val="01880CE2"/>
    <w:rsid w:val="01D53863"/>
    <w:rsid w:val="01DD3C4D"/>
    <w:rsid w:val="03365C46"/>
    <w:rsid w:val="034743C9"/>
    <w:rsid w:val="034F1986"/>
    <w:rsid w:val="03E020C5"/>
    <w:rsid w:val="03FD00B3"/>
    <w:rsid w:val="04507F45"/>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96062"/>
    <w:rsid w:val="081B38E6"/>
    <w:rsid w:val="08AD06EB"/>
    <w:rsid w:val="08C94523"/>
    <w:rsid w:val="08F00F9F"/>
    <w:rsid w:val="091C5D20"/>
    <w:rsid w:val="099F35F4"/>
    <w:rsid w:val="0A101FAB"/>
    <w:rsid w:val="0A416AB6"/>
    <w:rsid w:val="0A545255"/>
    <w:rsid w:val="0AEA5DCE"/>
    <w:rsid w:val="0B66492E"/>
    <w:rsid w:val="0B6F4B3F"/>
    <w:rsid w:val="0C083FBC"/>
    <w:rsid w:val="0C0C4E1D"/>
    <w:rsid w:val="0C455D22"/>
    <w:rsid w:val="0C6F4539"/>
    <w:rsid w:val="0C760736"/>
    <w:rsid w:val="0CD4225F"/>
    <w:rsid w:val="0D1C5633"/>
    <w:rsid w:val="0D6C4E32"/>
    <w:rsid w:val="0E431583"/>
    <w:rsid w:val="0EA926E5"/>
    <w:rsid w:val="0EA93008"/>
    <w:rsid w:val="0EC839C2"/>
    <w:rsid w:val="0F261454"/>
    <w:rsid w:val="0F567840"/>
    <w:rsid w:val="0FE51EE1"/>
    <w:rsid w:val="10437841"/>
    <w:rsid w:val="108B31AA"/>
    <w:rsid w:val="10AD16A7"/>
    <w:rsid w:val="10BA4D47"/>
    <w:rsid w:val="1162065F"/>
    <w:rsid w:val="11B32DA0"/>
    <w:rsid w:val="11BA183E"/>
    <w:rsid w:val="11CE6913"/>
    <w:rsid w:val="11E172CB"/>
    <w:rsid w:val="11F21CEC"/>
    <w:rsid w:val="1210526E"/>
    <w:rsid w:val="12AF7645"/>
    <w:rsid w:val="12B51B83"/>
    <w:rsid w:val="12D976B3"/>
    <w:rsid w:val="137821D3"/>
    <w:rsid w:val="139A1CB2"/>
    <w:rsid w:val="13E774D5"/>
    <w:rsid w:val="141B2394"/>
    <w:rsid w:val="14292A97"/>
    <w:rsid w:val="1499532A"/>
    <w:rsid w:val="1512088F"/>
    <w:rsid w:val="155219D3"/>
    <w:rsid w:val="15FE7C46"/>
    <w:rsid w:val="16396F4B"/>
    <w:rsid w:val="164E1FAB"/>
    <w:rsid w:val="165773C2"/>
    <w:rsid w:val="16A102CE"/>
    <w:rsid w:val="16A52765"/>
    <w:rsid w:val="16DC3625"/>
    <w:rsid w:val="176818BF"/>
    <w:rsid w:val="17C62E78"/>
    <w:rsid w:val="17CA0823"/>
    <w:rsid w:val="17FA5E44"/>
    <w:rsid w:val="181E6360"/>
    <w:rsid w:val="182C56B9"/>
    <w:rsid w:val="18F91C2D"/>
    <w:rsid w:val="18FA3DC4"/>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7D42639"/>
    <w:rsid w:val="282A264F"/>
    <w:rsid w:val="28664823"/>
    <w:rsid w:val="28EE2E75"/>
    <w:rsid w:val="2928376B"/>
    <w:rsid w:val="29292876"/>
    <w:rsid w:val="293F5D24"/>
    <w:rsid w:val="295771E6"/>
    <w:rsid w:val="29DF09A6"/>
    <w:rsid w:val="2A2E5413"/>
    <w:rsid w:val="2A706ED1"/>
    <w:rsid w:val="2A95365C"/>
    <w:rsid w:val="2ACC6C6B"/>
    <w:rsid w:val="2B0D6532"/>
    <w:rsid w:val="2BA5399C"/>
    <w:rsid w:val="2C6F3579"/>
    <w:rsid w:val="2C784420"/>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264611"/>
    <w:rsid w:val="343E30F0"/>
    <w:rsid w:val="344E52E6"/>
    <w:rsid w:val="348E513C"/>
    <w:rsid w:val="34A77C54"/>
    <w:rsid w:val="34B74329"/>
    <w:rsid w:val="34FF4C0B"/>
    <w:rsid w:val="354F3FC5"/>
    <w:rsid w:val="35BC7A15"/>
    <w:rsid w:val="36A26439"/>
    <w:rsid w:val="36A86284"/>
    <w:rsid w:val="372845B2"/>
    <w:rsid w:val="37790A88"/>
    <w:rsid w:val="3787038C"/>
    <w:rsid w:val="378A28FC"/>
    <w:rsid w:val="37CC35F3"/>
    <w:rsid w:val="37CC5FB0"/>
    <w:rsid w:val="37DD6246"/>
    <w:rsid w:val="37FC2378"/>
    <w:rsid w:val="382D7593"/>
    <w:rsid w:val="38622AFA"/>
    <w:rsid w:val="387272BF"/>
    <w:rsid w:val="38865B2F"/>
    <w:rsid w:val="38E250CA"/>
    <w:rsid w:val="39196CA2"/>
    <w:rsid w:val="391B060E"/>
    <w:rsid w:val="39264334"/>
    <w:rsid w:val="39275408"/>
    <w:rsid w:val="39824C43"/>
    <w:rsid w:val="398B0B0F"/>
    <w:rsid w:val="39C64A66"/>
    <w:rsid w:val="3AB301FA"/>
    <w:rsid w:val="3B1904CB"/>
    <w:rsid w:val="3B2518DE"/>
    <w:rsid w:val="3B504FA6"/>
    <w:rsid w:val="3BAB1A67"/>
    <w:rsid w:val="3BFE4DC9"/>
    <w:rsid w:val="3C064771"/>
    <w:rsid w:val="3C3C2B28"/>
    <w:rsid w:val="3CA67A9F"/>
    <w:rsid w:val="3CDD7A17"/>
    <w:rsid w:val="3D581DD4"/>
    <w:rsid w:val="3DBC0B10"/>
    <w:rsid w:val="3DF44DD4"/>
    <w:rsid w:val="3E051E67"/>
    <w:rsid w:val="3E1079E4"/>
    <w:rsid w:val="3E182457"/>
    <w:rsid w:val="3E88008E"/>
    <w:rsid w:val="3E984FE9"/>
    <w:rsid w:val="3EC80CDE"/>
    <w:rsid w:val="3F033412"/>
    <w:rsid w:val="3F0B45B6"/>
    <w:rsid w:val="3F685D87"/>
    <w:rsid w:val="3F7A3AC2"/>
    <w:rsid w:val="40191044"/>
    <w:rsid w:val="416C21F2"/>
    <w:rsid w:val="42016010"/>
    <w:rsid w:val="428251DB"/>
    <w:rsid w:val="42C23130"/>
    <w:rsid w:val="42D71D53"/>
    <w:rsid w:val="43974288"/>
    <w:rsid w:val="439F5506"/>
    <w:rsid w:val="440F147B"/>
    <w:rsid w:val="44141429"/>
    <w:rsid w:val="44896D41"/>
    <w:rsid w:val="44D452BA"/>
    <w:rsid w:val="45104BE6"/>
    <w:rsid w:val="460F4F06"/>
    <w:rsid w:val="464A4562"/>
    <w:rsid w:val="46CC6013"/>
    <w:rsid w:val="482B56E1"/>
    <w:rsid w:val="4848609B"/>
    <w:rsid w:val="4852746A"/>
    <w:rsid w:val="4864409A"/>
    <w:rsid w:val="48961A2D"/>
    <w:rsid w:val="48E60C18"/>
    <w:rsid w:val="49346CC6"/>
    <w:rsid w:val="49664C37"/>
    <w:rsid w:val="499A7ACA"/>
    <w:rsid w:val="4AF350DE"/>
    <w:rsid w:val="4B223C16"/>
    <w:rsid w:val="4B37566A"/>
    <w:rsid w:val="4B3F5F2B"/>
    <w:rsid w:val="4BCB614C"/>
    <w:rsid w:val="4C5F0B25"/>
    <w:rsid w:val="4C7A639D"/>
    <w:rsid w:val="4CE91A69"/>
    <w:rsid w:val="4CF5205D"/>
    <w:rsid w:val="4DAC348D"/>
    <w:rsid w:val="4E0D626A"/>
    <w:rsid w:val="4E153BFA"/>
    <w:rsid w:val="4E183BFE"/>
    <w:rsid w:val="4E403AAD"/>
    <w:rsid w:val="4EAD6BF5"/>
    <w:rsid w:val="4EBC0748"/>
    <w:rsid w:val="4ECB0493"/>
    <w:rsid w:val="4ECC3762"/>
    <w:rsid w:val="4F4940D8"/>
    <w:rsid w:val="4FE23640"/>
    <w:rsid w:val="4FED4605"/>
    <w:rsid w:val="503305EE"/>
    <w:rsid w:val="50561BEF"/>
    <w:rsid w:val="50D64650"/>
    <w:rsid w:val="51F5342B"/>
    <w:rsid w:val="51FB6182"/>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527B6B"/>
    <w:rsid w:val="59AF7439"/>
    <w:rsid w:val="59CC251A"/>
    <w:rsid w:val="59E33FF0"/>
    <w:rsid w:val="59EA54F5"/>
    <w:rsid w:val="5A357975"/>
    <w:rsid w:val="5A5B4E1E"/>
    <w:rsid w:val="5A607799"/>
    <w:rsid w:val="5AED1980"/>
    <w:rsid w:val="5B13142F"/>
    <w:rsid w:val="5B4B2BCB"/>
    <w:rsid w:val="5B98016E"/>
    <w:rsid w:val="5C000884"/>
    <w:rsid w:val="5C224F8E"/>
    <w:rsid w:val="5C240B88"/>
    <w:rsid w:val="5C317F92"/>
    <w:rsid w:val="5D0C5EEC"/>
    <w:rsid w:val="5E0606ED"/>
    <w:rsid w:val="5E0D1B19"/>
    <w:rsid w:val="5E214E94"/>
    <w:rsid w:val="5E275C6B"/>
    <w:rsid w:val="5E553A15"/>
    <w:rsid w:val="5E5703AB"/>
    <w:rsid w:val="5E7004E1"/>
    <w:rsid w:val="5E7F3F9B"/>
    <w:rsid w:val="5E9E3209"/>
    <w:rsid w:val="5ECD4C7F"/>
    <w:rsid w:val="5EEC66E6"/>
    <w:rsid w:val="5F093C78"/>
    <w:rsid w:val="5F48495C"/>
    <w:rsid w:val="5F5A1107"/>
    <w:rsid w:val="5F7E1BB9"/>
    <w:rsid w:val="5F831A12"/>
    <w:rsid w:val="5F9B484E"/>
    <w:rsid w:val="5FB95F86"/>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865197"/>
    <w:rsid w:val="64EE5D8F"/>
    <w:rsid w:val="6500065A"/>
    <w:rsid w:val="65031A11"/>
    <w:rsid w:val="6537764C"/>
    <w:rsid w:val="65E578BD"/>
    <w:rsid w:val="65F352A6"/>
    <w:rsid w:val="666A4D62"/>
    <w:rsid w:val="668A5EDC"/>
    <w:rsid w:val="66927680"/>
    <w:rsid w:val="66D06442"/>
    <w:rsid w:val="67180D7A"/>
    <w:rsid w:val="6756300A"/>
    <w:rsid w:val="67663F7B"/>
    <w:rsid w:val="6792245C"/>
    <w:rsid w:val="67AC56C6"/>
    <w:rsid w:val="6801069F"/>
    <w:rsid w:val="680F265C"/>
    <w:rsid w:val="68336110"/>
    <w:rsid w:val="687D6CC8"/>
    <w:rsid w:val="68BA7C55"/>
    <w:rsid w:val="68E66C0F"/>
    <w:rsid w:val="690A7BA1"/>
    <w:rsid w:val="69113DCA"/>
    <w:rsid w:val="69130912"/>
    <w:rsid w:val="69AE6DFA"/>
    <w:rsid w:val="69CB77D8"/>
    <w:rsid w:val="69D6627D"/>
    <w:rsid w:val="6A323B2C"/>
    <w:rsid w:val="6A524C0E"/>
    <w:rsid w:val="6A73558D"/>
    <w:rsid w:val="6AC33480"/>
    <w:rsid w:val="6B1806CB"/>
    <w:rsid w:val="6C2646D1"/>
    <w:rsid w:val="6C5A3FCD"/>
    <w:rsid w:val="6C721C9A"/>
    <w:rsid w:val="6C942E03"/>
    <w:rsid w:val="6CB62996"/>
    <w:rsid w:val="6D731B27"/>
    <w:rsid w:val="6D76258B"/>
    <w:rsid w:val="6E7050A9"/>
    <w:rsid w:val="6E7A59CD"/>
    <w:rsid w:val="6E9610D2"/>
    <w:rsid w:val="6ECD36FF"/>
    <w:rsid w:val="6F1957D5"/>
    <w:rsid w:val="70254438"/>
    <w:rsid w:val="70810F1E"/>
    <w:rsid w:val="71754C6E"/>
    <w:rsid w:val="71DB6825"/>
    <w:rsid w:val="72014BAF"/>
    <w:rsid w:val="721C5FB5"/>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F7B86"/>
    <w:rsid w:val="75915D7B"/>
    <w:rsid w:val="759F6029"/>
    <w:rsid w:val="75A82AC5"/>
    <w:rsid w:val="75CA36CA"/>
    <w:rsid w:val="763955BF"/>
    <w:rsid w:val="773A01B0"/>
    <w:rsid w:val="77470569"/>
    <w:rsid w:val="779A49A3"/>
    <w:rsid w:val="77BF6833"/>
    <w:rsid w:val="77FC16E5"/>
    <w:rsid w:val="78810DF7"/>
    <w:rsid w:val="78BC4EF9"/>
    <w:rsid w:val="78C17088"/>
    <w:rsid w:val="78C82F23"/>
    <w:rsid w:val="78FE0A2F"/>
    <w:rsid w:val="792F0912"/>
    <w:rsid w:val="7A654F0C"/>
    <w:rsid w:val="7A7C11A9"/>
    <w:rsid w:val="7A895DC7"/>
    <w:rsid w:val="7AC47EB7"/>
    <w:rsid w:val="7B0241C6"/>
    <w:rsid w:val="7B4B68E6"/>
    <w:rsid w:val="7B5E04A9"/>
    <w:rsid w:val="7B924CC1"/>
    <w:rsid w:val="7BE41421"/>
    <w:rsid w:val="7C073518"/>
    <w:rsid w:val="7C3C3FC8"/>
    <w:rsid w:val="7C4079FA"/>
    <w:rsid w:val="7C8F2CF0"/>
    <w:rsid w:val="7EF87C16"/>
    <w:rsid w:val="7F270D2A"/>
    <w:rsid w:val="7FD46120"/>
    <w:rsid w:val="F3FF62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4</Pages>
  <Words>1479</Words>
  <Characters>1557</Characters>
  <Lines>28</Lines>
  <Paragraphs>8</Paragraphs>
  <TotalTime>1</TotalTime>
  <ScaleCrop>false</ScaleCrop>
  <LinksUpToDate>false</LinksUpToDate>
  <CharactersWithSpaces>1567</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linjy3</cp:lastModifiedBy>
  <dcterms:modified xsi:type="dcterms:W3CDTF">2022-08-26T17:13:51Z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